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D9" w:rsidRPr="00A41EE7" w:rsidRDefault="00F748D9" w:rsidP="00F748D9">
      <w:pPr>
        <w:spacing w:after="120" w:line="23" w:lineRule="atLeast"/>
        <w:jc w:val="center"/>
        <w:rPr>
          <w:rFonts w:ascii="Times New Roman" w:eastAsia="Times New Roman" w:hAnsi="Times New Roman" w:cs="Times New Roman"/>
          <w:sz w:val="32"/>
          <w:szCs w:val="32"/>
          <w:lang w:val="en-US" w:eastAsia="pl-PL"/>
        </w:rPr>
      </w:pPr>
      <w:r w:rsidRPr="00A41EE7">
        <w:rPr>
          <w:rFonts w:ascii="Times New Roman" w:eastAsia="Times New Roman" w:hAnsi="Times New Roman" w:cs="Times New Roman"/>
          <w:b/>
          <w:bCs/>
          <w:sz w:val="32"/>
          <w:szCs w:val="32"/>
          <w:lang w:val="en-US" w:eastAsia="pl-PL"/>
        </w:rPr>
        <w:t>EXERCISE 5</w:t>
      </w:r>
    </w:p>
    <w:p w:rsidR="00F748D9" w:rsidRPr="00A41EE7" w:rsidRDefault="00F748D9" w:rsidP="00F748D9">
      <w:pPr>
        <w:spacing w:after="120" w:line="23" w:lineRule="atLeast"/>
        <w:jc w:val="center"/>
        <w:rPr>
          <w:rFonts w:ascii="Times New Roman" w:eastAsia="Times New Roman" w:hAnsi="Times New Roman" w:cs="Times New Roman"/>
          <w:b/>
          <w:bCs/>
          <w:sz w:val="32"/>
          <w:szCs w:val="32"/>
          <w:lang w:val="en-US" w:eastAsia="pl-PL"/>
        </w:rPr>
      </w:pPr>
      <w:r w:rsidRPr="00A41EE7">
        <w:rPr>
          <w:rFonts w:ascii="Times New Roman" w:eastAsia="Times New Roman" w:hAnsi="Times New Roman" w:cs="Times New Roman"/>
          <w:b/>
          <w:bCs/>
          <w:sz w:val="32"/>
          <w:szCs w:val="32"/>
          <w:lang w:val="en-US" w:eastAsia="pl-PL"/>
        </w:rPr>
        <w:t>PHASE RULE</w:t>
      </w:r>
    </w:p>
    <w:p w:rsidR="00F748D9" w:rsidRPr="00A41EE7" w:rsidRDefault="00F748D9" w:rsidP="00F748D9">
      <w:pPr>
        <w:spacing w:after="120" w:line="23" w:lineRule="atLeast"/>
        <w:jc w:val="center"/>
        <w:rPr>
          <w:rFonts w:ascii="Times New Roman" w:eastAsia="Times New Roman" w:hAnsi="Times New Roman" w:cs="Times New Roman"/>
          <w:b/>
          <w:bCs/>
          <w:sz w:val="24"/>
          <w:szCs w:val="24"/>
          <w:lang w:val="en-US" w:eastAsia="pl-PL"/>
        </w:rPr>
      </w:pPr>
    </w:p>
    <w:p w:rsidR="00F748D9" w:rsidRPr="00A41EE7" w:rsidRDefault="00F748D9" w:rsidP="00F748D9">
      <w:pPr>
        <w:spacing w:after="120" w:line="23" w:lineRule="atLeast"/>
        <w:rPr>
          <w:rFonts w:ascii="Times New Roman" w:eastAsia="Times New Roman" w:hAnsi="Times New Roman" w:cs="Times New Roman"/>
          <w:b/>
          <w:bCs/>
          <w:sz w:val="24"/>
          <w:szCs w:val="24"/>
          <w:lang w:val="en-US" w:eastAsia="pl-PL"/>
        </w:rPr>
      </w:pPr>
      <w:r w:rsidRPr="00A41EE7">
        <w:rPr>
          <w:rFonts w:ascii="Times New Roman" w:eastAsia="Times New Roman" w:hAnsi="Times New Roman" w:cs="Times New Roman"/>
          <w:b/>
          <w:bCs/>
          <w:sz w:val="24"/>
          <w:szCs w:val="24"/>
          <w:lang w:val="en-US" w:eastAsia="pl-PL"/>
        </w:rPr>
        <w:t>Theoretical topics</w:t>
      </w:r>
    </w:p>
    <w:p w:rsidR="00F00190" w:rsidRPr="00A41EE7" w:rsidRDefault="00F748D9">
      <w:pPr>
        <w:rPr>
          <w:rFonts w:ascii="Times New Roman" w:hAnsi="Times New Roman" w:cs="Times New Roman"/>
          <w:sz w:val="24"/>
          <w:szCs w:val="24"/>
          <w:lang w:val="en-US"/>
        </w:rPr>
      </w:pPr>
      <w:r w:rsidRPr="00A41EE7">
        <w:rPr>
          <w:rFonts w:ascii="Times New Roman" w:hAnsi="Times New Roman" w:cs="Times New Roman"/>
          <w:sz w:val="24"/>
          <w:szCs w:val="24"/>
          <w:lang w:val="en-US"/>
        </w:rPr>
        <w:t xml:space="preserve">law of mass action, extraction process, partition coefficient, extraction coefficient, phase rule, Nernst distribution law, independent component, </w:t>
      </w:r>
      <w:proofErr w:type="spellStart"/>
      <w:r w:rsidRPr="00A41EE7">
        <w:rPr>
          <w:rFonts w:ascii="Times New Roman" w:hAnsi="Times New Roman" w:cs="Times New Roman"/>
          <w:sz w:val="24"/>
          <w:szCs w:val="24"/>
          <w:lang w:val="en-US"/>
        </w:rPr>
        <w:t>logP</w:t>
      </w:r>
      <w:proofErr w:type="spellEnd"/>
      <w:r w:rsidRPr="00A41EE7">
        <w:rPr>
          <w:rFonts w:ascii="Times New Roman" w:hAnsi="Times New Roman" w:cs="Times New Roman"/>
          <w:sz w:val="24"/>
          <w:szCs w:val="24"/>
          <w:lang w:val="en-US"/>
        </w:rPr>
        <w:t>, degrees of freedom</w:t>
      </w:r>
    </w:p>
    <w:p w:rsidR="00F748D9" w:rsidRPr="00A41EE7" w:rsidRDefault="00F748D9" w:rsidP="00F748D9">
      <w:pPr>
        <w:spacing w:after="120" w:line="23" w:lineRule="atLeast"/>
        <w:rPr>
          <w:rFonts w:ascii="Times New Roman" w:hAnsi="Times New Roman" w:cs="Times New Roman"/>
          <w:sz w:val="28"/>
          <w:szCs w:val="28"/>
          <w:lang w:val="en-US"/>
        </w:rPr>
      </w:pPr>
      <w:r w:rsidRPr="00A41EE7">
        <w:rPr>
          <w:rFonts w:ascii="Times New Roman" w:eastAsia="Times New Roman" w:hAnsi="Times New Roman" w:cs="Times New Roman"/>
          <w:b/>
          <w:bCs/>
          <w:sz w:val="28"/>
          <w:szCs w:val="28"/>
          <w:lang w:val="en-US" w:eastAsia="pl-PL"/>
        </w:rPr>
        <w:t>Experimental Part</w:t>
      </w:r>
    </w:p>
    <w:p w:rsidR="00F748D9" w:rsidRPr="00A41EE7" w:rsidRDefault="00F748D9" w:rsidP="00F748D9">
      <w:pPr>
        <w:spacing w:after="120" w:line="23" w:lineRule="atLeast"/>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b/>
          <w:bCs/>
          <w:sz w:val="24"/>
          <w:szCs w:val="24"/>
          <w:lang w:val="en-US" w:eastAsia="pl-PL"/>
        </w:rPr>
        <w:t>Topic:</w:t>
      </w:r>
      <w:r w:rsidRPr="00A41EE7">
        <w:rPr>
          <w:rFonts w:ascii="Times New Roman" w:eastAsia="Times New Roman" w:hAnsi="Times New Roman" w:cs="Times New Roman"/>
          <w:sz w:val="24"/>
          <w:szCs w:val="24"/>
          <w:lang w:val="en-US" w:eastAsia="pl-PL"/>
        </w:rPr>
        <w:br/>
        <w:t>Partition coefficient.</w:t>
      </w:r>
    </w:p>
    <w:p w:rsidR="00F748D9" w:rsidRPr="00A41EE7" w:rsidRDefault="00F748D9" w:rsidP="00F748D9">
      <w:pPr>
        <w:spacing w:after="120" w:line="23" w:lineRule="atLeast"/>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b/>
          <w:bCs/>
          <w:sz w:val="24"/>
          <w:szCs w:val="24"/>
          <w:lang w:val="en-US" w:eastAsia="pl-PL"/>
        </w:rPr>
        <w:t>Objective:</w:t>
      </w:r>
      <w:r w:rsidRPr="00A41EE7">
        <w:rPr>
          <w:rFonts w:ascii="Times New Roman" w:eastAsia="Times New Roman" w:hAnsi="Times New Roman" w:cs="Times New Roman"/>
          <w:sz w:val="24"/>
          <w:szCs w:val="24"/>
          <w:lang w:val="en-US" w:eastAsia="pl-PL"/>
        </w:rPr>
        <w:br/>
        <w:t>Determining the partition coefficient of acetic acid between water and an organic solvent.</w:t>
      </w:r>
    </w:p>
    <w:p w:rsidR="00F748D9" w:rsidRPr="00A41EE7" w:rsidRDefault="00F748D9" w:rsidP="00F748D9">
      <w:pPr>
        <w:spacing w:after="120" w:line="23" w:lineRule="atLeast"/>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b/>
          <w:bCs/>
          <w:sz w:val="24"/>
          <w:szCs w:val="24"/>
          <w:lang w:val="en-US" w:eastAsia="pl-PL"/>
        </w:rPr>
        <w:t>Apparatus:</w:t>
      </w:r>
      <w:r w:rsidRPr="00A41EE7">
        <w:rPr>
          <w:rFonts w:ascii="Times New Roman" w:eastAsia="Times New Roman" w:hAnsi="Times New Roman" w:cs="Times New Roman"/>
          <w:sz w:val="24"/>
          <w:szCs w:val="24"/>
          <w:lang w:val="en-US" w:eastAsia="pl-PL"/>
        </w:rPr>
        <w:br/>
        <w:t>250 cm³ bottles, beakers, 50 cm³ burette, 25 cm³ pipettes, 100 cm³ separators, 100 cm³ volumetric flasks, conical flasks</w:t>
      </w:r>
    </w:p>
    <w:p w:rsidR="00F748D9" w:rsidRPr="00A41EE7" w:rsidRDefault="00F748D9" w:rsidP="00F748D9">
      <w:pPr>
        <w:spacing w:after="120" w:line="23" w:lineRule="atLeast"/>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b/>
          <w:bCs/>
          <w:sz w:val="24"/>
          <w:szCs w:val="24"/>
          <w:lang w:val="en-US" w:eastAsia="pl-PL"/>
        </w:rPr>
        <w:t>Reagents:</w:t>
      </w:r>
      <w:r w:rsidRPr="00A41EE7">
        <w:rPr>
          <w:rFonts w:ascii="Times New Roman" w:eastAsia="Times New Roman" w:hAnsi="Times New Roman" w:cs="Times New Roman"/>
          <w:sz w:val="24"/>
          <w:szCs w:val="24"/>
          <w:lang w:val="en-US" w:eastAsia="pl-PL"/>
        </w:rPr>
        <w:br/>
        <w:t xml:space="preserve">phenolphthalein, 2M CH3COOH, 0.2M </w:t>
      </w:r>
      <w:proofErr w:type="spellStart"/>
      <w:r w:rsidRPr="00A41EE7">
        <w:rPr>
          <w:rFonts w:ascii="Times New Roman" w:eastAsia="Times New Roman" w:hAnsi="Times New Roman" w:cs="Times New Roman"/>
          <w:sz w:val="24"/>
          <w:szCs w:val="24"/>
          <w:lang w:val="en-US" w:eastAsia="pl-PL"/>
        </w:rPr>
        <w:t>NaOH</w:t>
      </w:r>
      <w:proofErr w:type="spellEnd"/>
      <w:r w:rsidRPr="00A41EE7">
        <w:rPr>
          <w:rFonts w:ascii="Times New Roman" w:eastAsia="Times New Roman" w:hAnsi="Times New Roman" w:cs="Times New Roman"/>
          <w:sz w:val="24"/>
          <w:szCs w:val="24"/>
          <w:lang w:val="en-US" w:eastAsia="pl-PL"/>
        </w:rPr>
        <w:t>, hexane or toluene (solvent no. 1), butanol (solvent no. 2)</w:t>
      </w:r>
    </w:p>
    <w:p w:rsidR="00A41EE7" w:rsidRPr="00A41EE7" w:rsidRDefault="00A41EE7" w:rsidP="00A41EE7">
      <w:pPr>
        <w:spacing w:after="120" w:line="23" w:lineRule="atLeast"/>
        <w:rPr>
          <w:rFonts w:ascii="Times New Roman" w:eastAsia="Times New Roman" w:hAnsi="Times New Roman" w:cs="Times New Roman"/>
          <w:b/>
          <w:sz w:val="24"/>
          <w:szCs w:val="24"/>
          <w:lang w:val="en-US" w:eastAsia="pl-PL"/>
        </w:rPr>
      </w:pPr>
      <w:r w:rsidRPr="00A41EE7">
        <w:rPr>
          <w:rFonts w:ascii="Times New Roman" w:eastAsia="Times New Roman" w:hAnsi="Times New Roman" w:cs="Times New Roman"/>
          <w:b/>
          <w:sz w:val="24"/>
          <w:szCs w:val="24"/>
          <w:lang w:val="en-US" w:eastAsia="pl-PL"/>
        </w:rPr>
        <w:t>Procedure:</w:t>
      </w:r>
    </w:p>
    <w:p w:rsidR="00A41EE7" w:rsidRPr="00A41EE7" w:rsidRDefault="00A41EE7" w:rsidP="00A41E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Prepare 100 cm³ of acetic acid solutions at the concentrations indicated in Table A. To do this, measure the appropriate amounts of 2M acetic acid solution into 100 cm³ volumetric flasks using a pipette, top up with water to the mark, and mix.</w:t>
      </w:r>
    </w:p>
    <w:p w:rsidR="00A41EE7" w:rsidRPr="00A41EE7" w:rsidRDefault="00A41EE7" w:rsidP="00A41E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In 250 cm³ glass vessels, place 25 cm³ of the prepared acid solutions. Add 1M acid to vessels 1 and 2, 0.75M acid to vessels 3 and 4, and 0.5M acid to vessels 5 and 6.</w:t>
      </w:r>
    </w:p>
    <w:p w:rsidR="00A41EE7" w:rsidRPr="00A41EE7" w:rsidRDefault="00A41EE7" w:rsidP="00A41E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Add 25 cm³ of organic solvent no. 1 to vessels 1, 3, and 5, and 25 cm³ of solvent no. 2 to vessels 2, 4, and 6. Organic solvents should be added under a fume hood using appropriate pipettes.</w:t>
      </w:r>
    </w:p>
    <w:p w:rsidR="00A41EE7" w:rsidRPr="00A41EE7" w:rsidRDefault="00A41EE7" w:rsidP="00A41E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Seal the vessels tightly, place them on a shaker, and shake for 30 minutes (speed 5).</w:t>
      </w:r>
    </w:p>
    <w:p w:rsidR="00A41EE7" w:rsidRPr="00A41EE7" w:rsidRDefault="00A41EE7" w:rsidP="00A41E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 xml:space="preserve">During shaking, determine the exact concentration of the acid in the remaining portion of the prepared solutions (from step 1) by titrating samples with </w:t>
      </w:r>
      <w:proofErr w:type="spellStart"/>
      <w:r w:rsidRPr="00A41EE7">
        <w:rPr>
          <w:rFonts w:ascii="Times New Roman" w:eastAsia="Times New Roman" w:hAnsi="Times New Roman" w:cs="Times New Roman"/>
          <w:sz w:val="24"/>
          <w:szCs w:val="24"/>
          <w:lang w:val="en-US" w:eastAsia="pl-PL"/>
        </w:rPr>
        <w:t>NaOH</w:t>
      </w:r>
      <w:proofErr w:type="spellEnd"/>
      <w:r w:rsidRPr="00A41EE7">
        <w:rPr>
          <w:rFonts w:ascii="Times New Roman" w:eastAsia="Times New Roman" w:hAnsi="Times New Roman" w:cs="Times New Roman"/>
          <w:sz w:val="24"/>
          <w:szCs w:val="24"/>
          <w:lang w:val="en-US" w:eastAsia="pl-PL"/>
        </w:rPr>
        <w:t xml:space="preserve">. Perform titration twice for each of the three prepared acids. For each titration, pipette 2 cm³ of the starting acid solution into two conical flasks, add 3 drops of phenolphthalein, and titrate with 0.2M </w:t>
      </w:r>
      <w:proofErr w:type="spellStart"/>
      <w:r w:rsidRPr="00A41EE7">
        <w:rPr>
          <w:rFonts w:ascii="Times New Roman" w:eastAsia="Times New Roman" w:hAnsi="Times New Roman" w:cs="Times New Roman"/>
          <w:sz w:val="24"/>
          <w:szCs w:val="24"/>
          <w:lang w:val="en-US" w:eastAsia="pl-PL"/>
        </w:rPr>
        <w:t>NaOH</w:t>
      </w:r>
      <w:proofErr w:type="spellEnd"/>
      <w:r w:rsidRPr="00A41EE7">
        <w:rPr>
          <w:rFonts w:ascii="Times New Roman" w:eastAsia="Times New Roman" w:hAnsi="Times New Roman" w:cs="Times New Roman"/>
          <w:sz w:val="24"/>
          <w:szCs w:val="24"/>
          <w:lang w:val="en-US" w:eastAsia="pl-PL"/>
        </w:rPr>
        <w:t xml:space="preserve"> solution. Record the results in the table.</w:t>
      </w:r>
    </w:p>
    <w:p w:rsidR="00A41EE7" w:rsidRPr="00A41EE7" w:rsidRDefault="00A41EE7" w:rsidP="00A41E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 xml:space="preserve">After shaking, determine the acetic acid content in the aqueous phase of the water-organic mixtures. Transfer the contents of the vessels to separators and separate the aqueous layer from the organic. In the separated aqueous phase, determine the concentration of acetic acid by taking 2 cm³ of the solution into a conical flask, adding 3 drops of phenolphthalein, and titrating with 0.2M </w:t>
      </w:r>
      <w:proofErr w:type="spellStart"/>
      <w:r w:rsidRPr="00A41EE7">
        <w:rPr>
          <w:rFonts w:ascii="Times New Roman" w:eastAsia="Times New Roman" w:hAnsi="Times New Roman" w:cs="Times New Roman"/>
          <w:sz w:val="24"/>
          <w:szCs w:val="24"/>
          <w:lang w:val="en-US" w:eastAsia="pl-PL"/>
        </w:rPr>
        <w:t>NaOH</w:t>
      </w:r>
      <w:proofErr w:type="spellEnd"/>
      <w:r w:rsidRPr="00A41EE7">
        <w:rPr>
          <w:rFonts w:ascii="Times New Roman" w:eastAsia="Times New Roman" w:hAnsi="Times New Roman" w:cs="Times New Roman"/>
          <w:sz w:val="24"/>
          <w:szCs w:val="24"/>
          <w:lang w:val="en-US" w:eastAsia="pl-PL"/>
        </w:rPr>
        <w:t>, as done previously. Perform two repetitions for each of the six post-extraction aqueous solutions. Record the results in the table.</w:t>
      </w:r>
    </w:p>
    <w:p w:rsidR="00A41EE7" w:rsidRPr="00A41EE7" w:rsidRDefault="00A41EE7" w:rsidP="00A41EE7">
      <w:pPr>
        <w:spacing w:before="100" w:beforeAutospacing="1" w:after="100" w:afterAutospacing="1" w:line="240" w:lineRule="auto"/>
        <w:rPr>
          <w:rFonts w:ascii="Times New Roman" w:eastAsia="Times New Roman" w:hAnsi="Times New Roman" w:cs="Times New Roman"/>
          <w:b/>
          <w:bCs/>
          <w:sz w:val="24"/>
          <w:szCs w:val="24"/>
          <w:lang w:val="en-US" w:eastAsia="pl-PL"/>
        </w:rPr>
      </w:pPr>
    </w:p>
    <w:p w:rsidR="00A41EE7" w:rsidRPr="00A41EE7" w:rsidRDefault="00A41EE7" w:rsidP="00A41EE7">
      <w:pPr>
        <w:spacing w:before="100" w:beforeAutospacing="1" w:after="100" w:afterAutospacing="1" w:line="240" w:lineRule="auto"/>
        <w:rPr>
          <w:rFonts w:ascii="Times New Roman" w:eastAsia="Times New Roman" w:hAnsi="Times New Roman" w:cs="Times New Roman"/>
          <w:b/>
          <w:bCs/>
          <w:sz w:val="24"/>
          <w:szCs w:val="24"/>
          <w:lang w:val="en-US" w:eastAsia="pl-PL"/>
        </w:rPr>
      </w:pPr>
    </w:p>
    <w:p w:rsidR="00A41EE7" w:rsidRPr="00A41EE7" w:rsidRDefault="00A41EE7" w:rsidP="00A41EE7">
      <w:pPr>
        <w:spacing w:before="100" w:beforeAutospacing="1" w:after="100" w:afterAutospacing="1" w:line="240" w:lineRule="auto"/>
        <w:rPr>
          <w:rFonts w:ascii="Times New Roman" w:eastAsia="Times New Roman" w:hAnsi="Times New Roman" w:cs="Times New Roman"/>
          <w:b/>
          <w:bCs/>
          <w:sz w:val="24"/>
          <w:szCs w:val="24"/>
          <w:lang w:val="en-US" w:eastAsia="pl-PL"/>
        </w:rPr>
      </w:pPr>
      <w:r w:rsidRPr="00A41EE7">
        <w:rPr>
          <w:rStyle w:val="Pogrubienie"/>
          <w:rFonts w:ascii="Times New Roman" w:hAnsi="Times New Roman" w:cs="Times New Roman"/>
          <w:lang w:val="en-US"/>
        </w:rPr>
        <w:lastRenderedPageBreak/>
        <w:t>Table A.</w:t>
      </w:r>
      <w:r w:rsidRPr="00A41EE7">
        <w:rPr>
          <w:rFonts w:ascii="Times New Roman" w:hAnsi="Times New Roman" w:cs="Times New Roman"/>
          <w:lang w:val="en-US"/>
        </w:rPr>
        <w:t xml:space="preserve"> Volumes of 2M acetic acid needed to prepare 100 cm³ solutions of specified concentrations.</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22"/>
        <w:gridCol w:w="1461"/>
        <w:gridCol w:w="1434"/>
        <w:gridCol w:w="1407"/>
      </w:tblGrid>
      <w:tr w:rsidR="00A41EE7" w:rsidRPr="00A41EE7" w:rsidTr="00490E55">
        <w:tc>
          <w:tcPr>
            <w:tcW w:w="2622" w:type="dxa"/>
          </w:tcPr>
          <w:p w:rsidR="00A41EE7" w:rsidRPr="00A41EE7" w:rsidRDefault="00A41EE7" w:rsidP="00490E55">
            <w:pPr>
              <w:tabs>
                <w:tab w:val="center" w:pos="4253"/>
                <w:tab w:val="right" w:pos="8505"/>
              </w:tabs>
              <w:spacing w:before="60" w:after="60"/>
              <w:jc w:val="both"/>
              <w:rPr>
                <w:rFonts w:ascii="Times New Roman" w:hAnsi="Times New Roman" w:cs="Times New Roman"/>
                <w:lang w:val="en-US"/>
              </w:rPr>
            </w:pPr>
          </w:p>
        </w:tc>
        <w:tc>
          <w:tcPr>
            <w:tcW w:w="1461" w:type="dxa"/>
          </w:tcPr>
          <w:p w:rsidR="00A41EE7" w:rsidRPr="00A41EE7" w:rsidRDefault="00A41EE7" w:rsidP="00490E55">
            <w:pPr>
              <w:pStyle w:val="Nagwek2"/>
              <w:spacing w:before="60"/>
              <w:jc w:val="center"/>
              <w:rPr>
                <w:rFonts w:ascii="Times New Roman" w:hAnsi="Times New Roman"/>
                <w:b w:val="0"/>
                <w:bCs w:val="0"/>
                <w:i w:val="0"/>
                <w:sz w:val="22"/>
                <w:szCs w:val="24"/>
                <w:lang w:val="en-US"/>
              </w:rPr>
            </w:pPr>
            <w:r w:rsidRPr="00A41EE7">
              <w:rPr>
                <w:rFonts w:ascii="Times New Roman" w:hAnsi="Times New Roman"/>
                <w:b w:val="0"/>
                <w:bCs w:val="0"/>
                <w:i w:val="0"/>
                <w:sz w:val="22"/>
                <w:szCs w:val="24"/>
                <w:lang w:val="en-US"/>
              </w:rPr>
              <w:t>Solution 1</w:t>
            </w:r>
          </w:p>
        </w:tc>
        <w:tc>
          <w:tcPr>
            <w:tcW w:w="1434"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Solution 2</w:t>
            </w:r>
          </w:p>
        </w:tc>
        <w:tc>
          <w:tcPr>
            <w:tcW w:w="1407"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Solution 3</w:t>
            </w:r>
          </w:p>
        </w:tc>
      </w:tr>
      <w:tr w:rsidR="00A41EE7" w:rsidRPr="00A41EE7" w:rsidTr="00490E55">
        <w:tc>
          <w:tcPr>
            <w:tcW w:w="2622" w:type="dxa"/>
          </w:tcPr>
          <w:p w:rsidR="00A41EE7" w:rsidRPr="00A41EE7" w:rsidRDefault="00A41EE7" w:rsidP="00490E55">
            <w:pPr>
              <w:tabs>
                <w:tab w:val="center" w:pos="4253"/>
                <w:tab w:val="right" w:pos="8505"/>
              </w:tabs>
              <w:spacing w:before="60" w:after="60"/>
              <w:jc w:val="both"/>
              <w:rPr>
                <w:rFonts w:ascii="Times New Roman" w:hAnsi="Times New Roman" w:cs="Times New Roman"/>
                <w:lang w:val="en-US"/>
              </w:rPr>
            </w:pPr>
            <w:r w:rsidRPr="00A41EE7">
              <w:rPr>
                <w:rFonts w:ascii="Times New Roman" w:hAnsi="Times New Roman" w:cs="Times New Roman"/>
                <w:lang w:val="en-US"/>
              </w:rPr>
              <w:t>Concentration [mol/dm</w:t>
            </w:r>
            <w:r w:rsidRPr="00A41EE7">
              <w:rPr>
                <w:rFonts w:ascii="Times New Roman" w:hAnsi="Times New Roman" w:cs="Times New Roman"/>
                <w:vertAlign w:val="superscript"/>
                <w:lang w:val="en-US"/>
              </w:rPr>
              <w:t>3</w:t>
            </w:r>
            <w:r w:rsidRPr="00A41EE7">
              <w:rPr>
                <w:rFonts w:ascii="Times New Roman" w:hAnsi="Times New Roman" w:cs="Times New Roman"/>
                <w:lang w:val="en-US"/>
              </w:rPr>
              <w:t>]</w:t>
            </w:r>
          </w:p>
        </w:tc>
        <w:tc>
          <w:tcPr>
            <w:tcW w:w="1461"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1.0</w:t>
            </w:r>
          </w:p>
        </w:tc>
        <w:tc>
          <w:tcPr>
            <w:tcW w:w="1434"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0.75</w:t>
            </w:r>
          </w:p>
        </w:tc>
        <w:tc>
          <w:tcPr>
            <w:tcW w:w="1407"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0.5</w:t>
            </w:r>
          </w:p>
        </w:tc>
      </w:tr>
      <w:tr w:rsidR="00A41EE7" w:rsidRPr="00A41EE7" w:rsidTr="00490E55">
        <w:tc>
          <w:tcPr>
            <w:tcW w:w="2622" w:type="dxa"/>
          </w:tcPr>
          <w:p w:rsidR="00A41EE7" w:rsidRPr="00A41EE7" w:rsidRDefault="00A41EE7" w:rsidP="00490E55">
            <w:pPr>
              <w:tabs>
                <w:tab w:val="center" w:pos="4253"/>
                <w:tab w:val="right" w:pos="8505"/>
              </w:tabs>
              <w:spacing w:before="60" w:after="60"/>
              <w:jc w:val="both"/>
              <w:rPr>
                <w:rFonts w:ascii="Times New Roman" w:hAnsi="Times New Roman" w:cs="Times New Roman"/>
                <w:lang w:val="en-US"/>
              </w:rPr>
            </w:pPr>
            <w:r w:rsidRPr="00A41EE7">
              <w:rPr>
                <w:rFonts w:ascii="Times New Roman" w:hAnsi="Times New Roman" w:cs="Times New Roman"/>
                <w:lang w:val="en-US"/>
              </w:rPr>
              <w:t>Volume to be taken [cm</w:t>
            </w:r>
            <w:r w:rsidRPr="00A41EE7">
              <w:rPr>
                <w:rFonts w:ascii="Times New Roman" w:hAnsi="Times New Roman" w:cs="Times New Roman"/>
                <w:vertAlign w:val="superscript"/>
                <w:lang w:val="en-US"/>
              </w:rPr>
              <w:t>3</w:t>
            </w:r>
            <w:r w:rsidRPr="00A41EE7">
              <w:rPr>
                <w:rFonts w:ascii="Times New Roman" w:hAnsi="Times New Roman" w:cs="Times New Roman"/>
                <w:lang w:val="en-US"/>
              </w:rPr>
              <w:t>]</w:t>
            </w:r>
          </w:p>
        </w:tc>
        <w:tc>
          <w:tcPr>
            <w:tcW w:w="1461"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50</w:t>
            </w:r>
          </w:p>
        </w:tc>
        <w:tc>
          <w:tcPr>
            <w:tcW w:w="1434"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37.5</w:t>
            </w:r>
          </w:p>
        </w:tc>
        <w:tc>
          <w:tcPr>
            <w:tcW w:w="1407" w:type="dxa"/>
          </w:tcPr>
          <w:p w:rsidR="00A41EE7" w:rsidRPr="00A41EE7" w:rsidRDefault="00A41EE7" w:rsidP="00490E55">
            <w:pPr>
              <w:tabs>
                <w:tab w:val="center" w:pos="4253"/>
                <w:tab w:val="right" w:pos="8505"/>
              </w:tabs>
              <w:spacing w:before="60" w:after="60"/>
              <w:jc w:val="center"/>
              <w:rPr>
                <w:rFonts w:ascii="Times New Roman" w:hAnsi="Times New Roman" w:cs="Times New Roman"/>
                <w:lang w:val="en-US"/>
              </w:rPr>
            </w:pPr>
            <w:r w:rsidRPr="00A41EE7">
              <w:rPr>
                <w:rFonts w:ascii="Times New Roman" w:hAnsi="Times New Roman" w:cs="Times New Roman"/>
                <w:lang w:val="en-US"/>
              </w:rPr>
              <w:t>25</w:t>
            </w:r>
          </w:p>
        </w:tc>
      </w:tr>
    </w:tbl>
    <w:p w:rsidR="00A41EE7" w:rsidRPr="00A41EE7" w:rsidRDefault="00A41EE7" w:rsidP="00A41EE7">
      <w:p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b/>
          <w:bCs/>
          <w:sz w:val="24"/>
          <w:szCs w:val="24"/>
          <w:lang w:val="en-US" w:eastAsia="pl-PL"/>
        </w:rPr>
        <w:t>Report:</w:t>
      </w:r>
    </w:p>
    <w:p w:rsidR="00A41EE7" w:rsidRPr="00A41EE7" w:rsidRDefault="00A41EE7" w:rsidP="00A41EE7">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Present the results in Table 1.</w:t>
      </w:r>
    </w:p>
    <w:p w:rsidR="00A41EE7" w:rsidRPr="00A41EE7" w:rsidRDefault="00A41EE7" w:rsidP="00A41EE7">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Calculate the following:</w:t>
      </w:r>
    </w:p>
    <w:p w:rsidR="00A41EE7" w:rsidRPr="00A41EE7" w:rsidRDefault="00A41EE7" w:rsidP="00A41EE7">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Initial concentration of acetic acid in the prepared solutions (</w:t>
      </w:r>
      <w:r w:rsidRPr="00A41EE7">
        <w:rPr>
          <w:rFonts w:ascii="Times New Roman" w:eastAsia="Times New Roman" w:hAnsi="Times New Roman" w:cs="Times New Roman"/>
          <w:i/>
          <w:sz w:val="24"/>
          <w:szCs w:val="24"/>
          <w:lang w:val="en-US" w:eastAsia="pl-PL"/>
        </w:rPr>
        <w:t>c</w:t>
      </w:r>
      <w:r w:rsidRPr="00A41EE7">
        <w:rPr>
          <w:rFonts w:ascii="Times New Roman" w:eastAsia="Times New Roman" w:hAnsi="Times New Roman" w:cs="Times New Roman"/>
          <w:i/>
          <w:sz w:val="24"/>
          <w:szCs w:val="24"/>
          <w:vertAlign w:val="subscript"/>
          <w:lang w:val="en-US" w:eastAsia="pl-PL"/>
        </w:rPr>
        <w:t>p</w:t>
      </w:r>
      <w:r w:rsidRPr="00A41EE7">
        <w:rPr>
          <w:rFonts w:ascii="Times New Roman" w:eastAsia="Times New Roman" w:hAnsi="Times New Roman" w:cs="Times New Roman"/>
          <w:sz w:val="24"/>
          <w:szCs w:val="24"/>
          <w:lang w:val="en-US" w:eastAsia="pl-PL"/>
        </w:rPr>
        <w:t>)</w:t>
      </w:r>
    </w:p>
    <w:p w:rsidR="00A41EE7" w:rsidRPr="00A41EE7" w:rsidRDefault="00A41EE7" w:rsidP="00A41EE7">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Acetic acid concentration in the aqueous phase after shaking with the organic solvent (</w:t>
      </w:r>
      <w:proofErr w:type="spellStart"/>
      <w:r w:rsidRPr="00A41EE7">
        <w:rPr>
          <w:rFonts w:ascii="Times New Roman" w:eastAsia="Times New Roman" w:hAnsi="Times New Roman" w:cs="Times New Roman"/>
          <w:i/>
          <w:sz w:val="24"/>
          <w:szCs w:val="24"/>
          <w:lang w:val="en-US" w:eastAsia="pl-PL"/>
        </w:rPr>
        <w:t>c</w:t>
      </w:r>
      <w:r w:rsidRPr="00A41EE7">
        <w:rPr>
          <w:rFonts w:ascii="Times New Roman" w:eastAsia="Times New Roman" w:hAnsi="Times New Roman" w:cs="Times New Roman"/>
          <w:i/>
          <w:sz w:val="24"/>
          <w:szCs w:val="24"/>
          <w:vertAlign w:val="subscript"/>
          <w:lang w:val="en-US" w:eastAsia="pl-PL"/>
        </w:rPr>
        <w:t>w</w:t>
      </w:r>
      <w:proofErr w:type="spellEnd"/>
      <w:r w:rsidRPr="00A41EE7">
        <w:rPr>
          <w:rFonts w:ascii="Times New Roman" w:eastAsia="Times New Roman" w:hAnsi="Times New Roman" w:cs="Times New Roman"/>
          <w:sz w:val="24"/>
          <w:szCs w:val="24"/>
          <w:lang w:val="en-US" w:eastAsia="pl-PL"/>
        </w:rPr>
        <w:t>)</w:t>
      </w:r>
    </w:p>
    <w:p w:rsidR="00A41EE7" w:rsidRPr="00A41EE7" w:rsidRDefault="00A41EE7" w:rsidP="00A41EE7">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Acetic acid concentration in the organic layer (</w:t>
      </w:r>
      <w:r w:rsidRPr="00A41EE7">
        <w:rPr>
          <w:rFonts w:ascii="Times New Roman" w:eastAsia="Times New Roman" w:hAnsi="Times New Roman" w:cs="Times New Roman"/>
          <w:i/>
          <w:sz w:val="24"/>
          <w:szCs w:val="24"/>
          <w:lang w:val="en-US" w:eastAsia="pl-PL"/>
        </w:rPr>
        <w:t>c</w:t>
      </w:r>
      <w:r w:rsidRPr="00A41EE7">
        <w:rPr>
          <w:rFonts w:ascii="Times New Roman" w:eastAsia="Times New Roman" w:hAnsi="Times New Roman" w:cs="Times New Roman"/>
          <w:i/>
          <w:sz w:val="24"/>
          <w:szCs w:val="24"/>
          <w:vertAlign w:val="subscript"/>
          <w:lang w:val="en-US" w:eastAsia="pl-PL"/>
        </w:rPr>
        <w:t>p</w:t>
      </w:r>
      <w:r w:rsidRPr="00A41EE7">
        <w:rPr>
          <w:rFonts w:ascii="Times New Roman" w:eastAsia="Times New Roman" w:hAnsi="Times New Roman" w:cs="Times New Roman"/>
          <w:i/>
          <w:sz w:val="24"/>
          <w:szCs w:val="24"/>
          <w:lang w:val="en-US" w:eastAsia="pl-PL"/>
        </w:rPr>
        <w:t xml:space="preserve"> - </w:t>
      </w:r>
      <w:proofErr w:type="spellStart"/>
      <w:r w:rsidRPr="00A41EE7">
        <w:rPr>
          <w:rFonts w:ascii="Times New Roman" w:eastAsia="Times New Roman" w:hAnsi="Times New Roman" w:cs="Times New Roman"/>
          <w:i/>
          <w:sz w:val="24"/>
          <w:szCs w:val="24"/>
          <w:lang w:val="en-US" w:eastAsia="pl-PL"/>
        </w:rPr>
        <w:t>c</w:t>
      </w:r>
      <w:r w:rsidRPr="00A41EE7">
        <w:rPr>
          <w:rFonts w:ascii="Times New Roman" w:eastAsia="Times New Roman" w:hAnsi="Times New Roman" w:cs="Times New Roman"/>
          <w:i/>
          <w:sz w:val="24"/>
          <w:szCs w:val="24"/>
          <w:vertAlign w:val="subscript"/>
          <w:lang w:val="en-US" w:eastAsia="pl-PL"/>
        </w:rPr>
        <w:t>w</w:t>
      </w:r>
      <w:proofErr w:type="spellEnd"/>
      <w:r w:rsidRPr="00A41EE7">
        <w:rPr>
          <w:rFonts w:ascii="Times New Roman" w:eastAsia="Times New Roman" w:hAnsi="Times New Roman" w:cs="Times New Roman"/>
          <w:sz w:val="24"/>
          <w:szCs w:val="24"/>
          <w:lang w:val="en-US" w:eastAsia="pl-PL"/>
        </w:rPr>
        <w:t>)</w:t>
      </w:r>
    </w:p>
    <w:p w:rsidR="00A41EE7" w:rsidRPr="00A41EE7" w:rsidRDefault="00A41EE7" w:rsidP="00A41EE7">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Percentage of acetic acid extracted into the organic phase</w:t>
      </w:r>
    </w:p>
    <w:p w:rsidR="00A3184C" w:rsidRDefault="00A41EE7" w:rsidP="00A3184C">
      <w:pPr>
        <w:numPr>
          <w:ilvl w:val="1"/>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 xml:space="preserve">Partition coefficient </w:t>
      </w:r>
      <w:r w:rsidRPr="00A41EE7">
        <w:rPr>
          <w:rFonts w:ascii="Times New Roman" w:eastAsia="Times New Roman" w:hAnsi="Times New Roman" w:cs="Times New Roman"/>
          <w:i/>
          <w:sz w:val="24"/>
          <w:szCs w:val="24"/>
          <w:lang w:val="en-US" w:eastAsia="pl-PL"/>
        </w:rPr>
        <w:t>K</w:t>
      </w:r>
      <w:r w:rsidRPr="00A41EE7">
        <w:rPr>
          <w:rFonts w:ascii="Times New Roman" w:eastAsia="Times New Roman" w:hAnsi="Times New Roman" w:cs="Times New Roman"/>
          <w:sz w:val="24"/>
          <w:szCs w:val="24"/>
          <w:lang w:val="en-US" w:eastAsia="pl-PL"/>
        </w:rPr>
        <w:t xml:space="preserve"> as the ratio of concentration in the aqueous phase to the concentration in the organic phase</w:t>
      </w:r>
    </w:p>
    <w:p w:rsidR="00A41EE7" w:rsidRPr="00A3184C" w:rsidRDefault="00A41EE7" w:rsidP="00A3184C">
      <w:pPr>
        <w:spacing w:before="100" w:beforeAutospacing="1" w:after="100" w:afterAutospacing="1" w:line="240" w:lineRule="auto"/>
        <w:ind w:left="1440"/>
        <w:rPr>
          <w:rFonts w:ascii="Times New Roman" w:eastAsia="Times New Roman" w:hAnsi="Times New Roman" w:cs="Times New Roman"/>
          <w:sz w:val="24"/>
          <w:szCs w:val="24"/>
          <w:lang w:val="en-US" w:eastAsia="pl-PL"/>
        </w:rPr>
      </w:pPr>
      <w:r w:rsidRPr="00A3184C">
        <w:rPr>
          <w:rFonts w:ascii="Times New Roman" w:eastAsia="Times New Roman" w:hAnsi="Times New Roman" w:cs="Times New Roman"/>
          <w:sz w:val="24"/>
          <w:szCs w:val="24"/>
          <w:lang w:val="en-US" w:eastAsia="pl-PL"/>
        </w:rPr>
        <w:t>Summarize the calculation results in Table 2.</w:t>
      </w:r>
    </w:p>
    <w:p w:rsidR="00A41EE7" w:rsidRPr="00A41EE7" w:rsidRDefault="00A41EE7" w:rsidP="00A41EE7">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pl-PL"/>
        </w:rPr>
      </w:pPr>
      <w:r w:rsidRPr="00A41EE7">
        <w:rPr>
          <w:rFonts w:ascii="Times New Roman" w:eastAsia="Times New Roman" w:hAnsi="Times New Roman" w:cs="Times New Roman"/>
          <w:sz w:val="24"/>
          <w:szCs w:val="24"/>
          <w:lang w:val="en-US" w:eastAsia="pl-PL"/>
        </w:rPr>
        <w:t>Provide conclusions for the experiment.</w:t>
      </w:r>
    </w:p>
    <w:p w:rsidR="00F748D9" w:rsidRPr="00A41EE7" w:rsidRDefault="00F748D9" w:rsidP="00F748D9">
      <w:pPr>
        <w:spacing w:after="120" w:line="23" w:lineRule="atLeast"/>
        <w:rPr>
          <w:lang w:val="en-US"/>
        </w:rPr>
      </w:pPr>
    </w:p>
    <w:sectPr w:rsidR="00F748D9" w:rsidRPr="00A41EE7" w:rsidSect="00E268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948C4"/>
    <w:multiLevelType w:val="multilevel"/>
    <w:tmpl w:val="7876C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582898"/>
    <w:multiLevelType w:val="multilevel"/>
    <w:tmpl w:val="360A8E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F748D9"/>
    <w:rsid w:val="002822CE"/>
    <w:rsid w:val="002B357A"/>
    <w:rsid w:val="003D7929"/>
    <w:rsid w:val="006A5811"/>
    <w:rsid w:val="006E4FDA"/>
    <w:rsid w:val="00A3184C"/>
    <w:rsid w:val="00A41EE7"/>
    <w:rsid w:val="00A95781"/>
    <w:rsid w:val="00E268EE"/>
    <w:rsid w:val="00F717F2"/>
    <w:rsid w:val="00F748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48D9"/>
  </w:style>
  <w:style w:type="paragraph" w:styleId="Nagwek2">
    <w:name w:val="heading 2"/>
    <w:basedOn w:val="Normalny"/>
    <w:next w:val="Normalny"/>
    <w:link w:val="Nagwek2Znak"/>
    <w:qFormat/>
    <w:rsid w:val="00A41EE7"/>
    <w:pPr>
      <w:keepNext/>
      <w:spacing w:before="240" w:after="60" w:line="240" w:lineRule="auto"/>
      <w:outlineLvl w:val="1"/>
    </w:pPr>
    <w:rPr>
      <w:rFonts w:ascii="Arial" w:eastAsia="Times New Roman" w:hAnsi="Arial"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A41EE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41EE7"/>
    <w:rPr>
      <w:b/>
      <w:bCs/>
    </w:rPr>
  </w:style>
  <w:style w:type="character" w:customStyle="1" w:styleId="Nagwek2Znak">
    <w:name w:val="Nagłówek 2 Znak"/>
    <w:basedOn w:val="Domylnaczcionkaakapitu"/>
    <w:link w:val="Nagwek2"/>
    <w:rsid w:val="00A41EE7"/>
    <w:rPr>
      <w:rFonts w:ascii="Arial" w:eastAsia="Times New Roman" w:hAnsi="Arial" w:cs="Times New Roman"/>
      <w:b/>
      <w:bCs/>
      <w:i/>
      <w:iCs/>
      <w:sz w:val="28"/>
      <w:szCs w:val="28"/>
      <w:lang w:eastAsia="pl-PL"/>
    </w:rPr>
  </w:style>
</w:styles>
</file>

<file path=word/webSettings.xml><?xml version="1.0" encoding="utf-8"?>
<w:webSettings xmlns:r="http://schemas.openxmlformats.org/officeDocument/2006/relationships" xmlns:w="http://schemas.openxmlformats.org/wordprocessingml/2006/main">
  <w:divs>
    <w:div w:id="38745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428</Words>
  <Characters>2572</Characters>
  <Application>Microsoft Office Word</Application>
  <DocSecurity>0</DocSecurity>
  <Lines>21</Lines>
  <Paragraphs>5</Paragraphs>
  <ScaleCrop>false</ScaleCrop>
  <Company>HP</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tomek</cp:lastModifiedBy>
  <cp:revision>3</cp:revision>
  <dcterms:created xsi:type="dcterms:W3CDTF">2024-10-10T06:16:00Z</dcterms:created>
  <dcterms:modified xsi:type="dcterms:W3CDTF">2024-10-20T15:40:00Z</dcterms:modified>
</cp:coreProperties>
</file>